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sub_600"/>
      <w:r w:rsidRPr="00F526A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6. Производство монтажных работ</w:t>
      </w:r>
    </w:p>
    <w:bookmarkEnd w:id="0"/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1" w:name="sub_601"/>
      <w:r w:rsidRPr="00F526A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6.1 Общие требования</w:t>
      </w:r>
    </w:p>
    <w:p w:rsidR="00463C95" w:rsidRDefault="00463C95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63C95" w:rsidRDefault="00463C95" w:rsidP="00463C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   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Работы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по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монтажу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и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наладке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систем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автоматизации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могут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выполняться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только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организациями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имеющими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лицензии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проведение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данных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видов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работ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.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При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выполнении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работ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объектах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поднадзорных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органам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государственного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надзора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организации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выполняющие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эти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работы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должны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 w:hint="eastAsia"/>
          <w:bCs/>
          <w:kern w:val="36"/>
          <w:sz w:val="28"/>
          <w:szCs w:val="28"/>
          <w:lang w:eastAsia="ru-RU"/>
        </w:rPr>
        <w:t>быть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зарегистрированы в реестрах этих органов или иметь разрешение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на выполнение этих работ.</w:t>
      </w:r>
    </w:p>
    <w:p w:rsidR="00463C95" w:rsidRPr="00F526A9" w:rsidRDefault="00463C95" w:rsidP="00463C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   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При выполнении работ по монтажу и наладке систем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автоматизации по прямым договорам с заказчиками условия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463C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производства работ оговариваются в договорах подряда.</w:t>
      </w:r>
    </w:p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611"/>
      <w:bookmarkEnd w:id="1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6.1.1 Монтаж систем автоматизации производят в соответствии с рабочей документацией с учетом требований предприятий-изготовителей приборов, средств автоматизации, агрегатных и вычислительных комплексов, предусмотренных техническими условиями или инструкциями по монтажу и эксплуатации этого оборудования.</w:t>
      </w:r>
    </w:p>
    <w:bookmarkEnd w:id="2"/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по монтажу рекомендуется выполнять индустриальным методом с использованием средств малой механизации, механизированного и электрифицированного инструмента и приспособлений, сокращающих применение ручного труда.</w:t>
      </w:r>
    </w:p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612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6.1.2 Технологию производства работ следует вести в соответствии с утвержденными технологическими картами, а также ППР или заменяющим его документом и инструкциями производителей материалов и изделий.</w:t>
      </w:r>
    </w:p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613"/>
      <w:bookmarkEnd w:id="3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6.1.3 Работы по монтажу систем автоматизации рекомендуется выполнять в две стадии (два этапа).</w:t>
      </w:r>
    </w:p>
    <w:bookmarkEnd w:id="4"/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первой стадии выполняют закладку в сооружаемые фундаменты, стены, полы и перекрытия труб и глухих коробов для скрытых проводок; разметку трасс и установку опорных и несущих конструкций для электрических и трубных проводок, исполнительных механизмов, приборов.</w:t>
      </w:r>
    </w:p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второй стадии выполняют разметку трасс и установку опорных и несущих конструкций для электрических и трубных проводок, исполнительных механизмов, приборов, прокладку трубных и электрических проводок по установленным конструкциям, установку технических средств автоматизации, подключение к ним трубных и электрических проводок и их проверку в соответствии с </w:t>
      </w:r>
      <w:r w:rsidRPr="00F526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разделом 7</w:t>
      </w:r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sub_614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6.1.4 Смонтированные приборы и средства автоматизации электрической ветви, щиты и пульты, конструкции, электрические проводки, подлежащие заземлению согласно рабочей документации, должны быть присоединены к контуру заземления. При наличии требований предприятий-изготовителей средства агрегатных и вычислительных комплексов должны быть присоединены к контуру специального заземления.</w:t>
      </w:r>
    </w:p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_615"/>
      <w:bookmarkEnd w:id="5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6.1.5 Скрытые работы (закладные конструкции в строительных конструкциях, технологическом и инженерном оборудовании и трубопроводах, заложенные в фундаменты, стены, полы и перекрытия трубы и короба) перед закрытием подлежат осмотру представителями заказчика и монтажной организации, результаты которого оформляют актом по форме, </w:t>
      </w:r>
      <w:proofErr w:type="gramStart"/>
      <w:r w:rsidR="007931FD"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proofErr w:type="gramEnd"/>
      <w:r w:rsidR="007931FD">
        <w:rPr>
          <w:rFonts w:ascii="Times New Roman" w:eastAsia="Times New Roman" w:hAnsi="Times New Roman" w:cs="Times New Roman"/>
          <w:sz w:val="28"/>
          <w:szCs w:val="28"/>
          <w:lang w:eastAsia="ru-RU"/>
        </w:rPr>
        <w:t>. файл «</w:t>
      </w:r>
      <w:r w:rsidR="007931FD" w:rsidRPr="007931F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 освидетельствования на скрытые работы</w:t>
      </w:r>
      <w:bookmarkStart w:id="7" w:name="_GoBack"/>
      <w:bookmarkEnd w:id="7"/>
      <w:r w:rsidR="007931F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sub_616"/>
      <w:bookmarkEnd w:id="6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6.1.6 Работы по монтажу и наладке систем автоматизации на объектах газораспределительной системы: газонаполнительные станции (ГНС), газорегуляторные пункты и установки (ГРП и ГРУ), шкафные регуляторные пункты (ШРП), должны </w:t>
      </w:r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выполняться с учетом дополнительных требований </w:t>
      </w:r>
      <w:r w:rsidRPr="00F526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 62.13330</w:t>
      </w:r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526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[4]</w:t>
      </w:r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F526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[5]</w:t>
      </w:r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sub_617"/>
      <w:bookmarkEnd w:id="8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6.1.7</w:t>
      </w:r>
      <w:proofErr w:type="gramStart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возникновении вынужденных перерывов в работах по причинам, не зависящим от подрядчика (субподрядчика), составляют акт приостановки (консервации) монтажных работ по СА с приложением ведомостей выполненных работ, смонтированных технических средств автоматизации</w:t>
      </w:r>
      <w:r w:rsidR="00463C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9"/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сохранность смонтированных технических средств автоматизации несет генподрядчик (заказчик).</w:t>
      </w:r>
    </w:p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10" w:name="sub_602"/>
      <w:r w:rsidRPr="00F526A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6.2 Монтаж конструкций</w:t>
      </w:r>
    </w:p>
    <w:bookmarkEnd w:id="10"/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sub_621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6.2.1 Разметку мест установки конструкций для систем автоматизации выполняют в соответствии с рабочей документацией.</w:t>
      </w:r>
    </w:p>
    <w:bookmarkEnd w:id="11"/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Разметку и установку конструкций и элементов крепления следует производить, по возможности, после монтажа технологических трубопроводов, технологического оборудования, вентиляции и т.п., так как иначе могут быть нарушены минимально допустимые расстояния до этого оборудования и сохраняется вероятность повреждения конструкций СА при последующем его монтаже.</w:t>
      </w:r>
    </w:p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sub_622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6.2.2 Конструкции должны быть установлены так, чтобы трасса электропроводки проходила на расстоянии не менее:</w:t>
      </w:r>
    </w:p>
    <w:bookmarkEnd w:id="12"/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- 100 мм от технологических трубопроводов, идущих параллельно электропроводке;</w:t>
      </w:r>
    </w:p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- 500 мм от технологических трубопроводов, заполненных горючими жидкостями или газами, идущих параллельно электропроводке;</w:t>
      </w:r>
    </w:p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- 50 мм от технологических трубопроводов при пересечении с ними;</w:t>
      </w:r>
    </w:p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- 100 мм от технологических трубопроводов, заполненных горючими жидкостями или газами, при пересечении с ними;</w:t>
      </w:r>
    </w:p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- 250 мм от коробов до технологических трубопроводов, проходящих над ними;</w:t>
      </w:r>
    </w:p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- 300 мм от крышки короба до потолка или балки.</w:t>
      </w:r>
    </w:p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всех случаях принимают расстояние до технологического трубопровода с нанесенной тепловой изоляцией.</w:t>
      </w:r>
    </w:p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sub_623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6.2.3</w:t>
      </w:r>
      <w:proofErr w:type="gramStart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ри разметке должны учитываться следующие требования:</w:t>
      </w:r>
    </w:p>
    <w:bookmarkEnd w:id="13"/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установке конструкций не должны быть нарушены скрытые проводки, прочность и огнестойкость строительных конструкций (оснований);</w:t>
      </w:r>
    </w:p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должна быть исключена возможность механического повреждения смонтированных технических средств автоматизации.</w:t>
      </w:r>
    </w:p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sub_624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6.2.4 Расстояние между опорными конструкциями на горизонтальных и вертикальных участках трассы для прокладки трубных и электрических проводок, а также пневматических кабелей принимают по рабочей документации.</w:t>
      </w:r>
    </w:p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sub_625"/>
      <w:bookmarkEnd w:id="14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6.2.5 Опорные конструкции следует устанавливать таким образом, чтобы были параллельны между собой, а также параллельны или перпендикулярны (в зависимости от вида конструкций) строительным конструкциям (основаниям).</w:t>
      </w:r>
    </w:p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sub_626"/>
      <w:bookmarkEnd w:id="15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6.2.6 Угловые и </w:t>
      </w:r>
      <w:proofErr w:type="spellStart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разветвительные</w:t>
      </w:r>
      <w:proofErr w:type="spellEnd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секции несущих конструкций (лотков и коробов) устанавливают таким образом, чтобы была обеспечена прокладка проводок с допустимыми радиусами поворота.</w:t>
      </w:r>
    </w:p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sub_627"/>
      <w:bookmarkEnd w:id="16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6.2.7 Монтаж тросовых несущих конструкций необходимо выполнять согласно рабочей документации и технологии с учетом температуры воздуха во время монтажа (величина провеса или усилие </w:t>
      </w:r>
      <w:proofErr w:type="spellStart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тяжения</w:t>
      </w:r>
      <w:proofErr w:type="spellEnd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sub_628"/>
      <w:bookmarkEnd w:id="17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6.2.8 Приборы, устанавливаемые на стене, следует крепить таким образом, чтобы их конструкции были перпендикулярны стенам. Стойки, устанавливаемые на полу, </w:t>
      </w:r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должны быть выверены по отвесу или уровню.</w:t>
      </w:r>
    </w:p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sub_629"/>
      <w:bookmarkEnd w:id="18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6.2.9</w:t>
      </w:r>
      <w:proofErr w:type="gramStart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болтовом соединении электропроводных коробов и лотков должна быть обеспечена надежность электрического контакта. При соединении сваркой не допускается прожог коробов и лотков.</w:t>
      </w:r>
    </w:p>
    <w:bookmarkEnd w:id="19"/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Проверку электропроводности производят после завершения монтажа трассы коробов и лотков между конечными точками в местах их соединения с заземляющими проводниками.</w:t>
      </w:r>
    </w:p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" w:name="sub_6210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6.2.10 Короба следует располагать таким образом, чтобы после их установки была исключена возможность скопления в них влаги. Угол уклона коробов и защитных труб при прокладке для удаления влаги 1% - 3%.</w:t>
      </w:r>
    </w:p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sub_6211"/>
      <w:bookmarkEnd w:id="20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6.2.11</w:t>
      </w:r>
      <w:proofErr w:type="gramStart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местах пересечения осадочных и температурных швов зданий и сооружений короба и лотки должны быть оснащены компенсирующими устройствами.</w:t>
      </w:r>
    </w:p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" w:name="sub_6212"/>
      <w:bookmarkEnd w:id="21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6.2.12</w:t>
      </w:r>
      <w:proofErr w:type="gramStart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се конструкции должны быть окрашены согласно указаниям, приведенным в рабочей документации.</w:t>
      </w:r>
    </w:p>
    <w:p w:rsidR="00F526A9" w:rsidRPr="00F526A9" w:rsidRDefault="00F526A9" w:rsidP="00F526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3" w:name="sub_6213"/>
      <w:bookmarkEnd w:id="22"/>
      <w:r w:rsidRPr="00F526A9">
        <w:rPr>
          <w:rFonts w:ascii="Times New Roman" w:eastAsia="Times New Roman" w:hAnsi="Times New Roman" w:cs="Times New Roman"/>
          <w:sz w:val="28"/>
          <w:szCs w:val="28"/>
          <w:lang w:eastAsia="ru-RU"/>
        </w:rPr>
        <w:t>6.2.13 Проходы трубных и электрических проводок через стены (наружные или внутренние) и перекрытия выполняют в соответствии с рабочей документацией.</w:t>
      </w:r>
    </w:p>
    <w:bookmarkEnd w:id="23"/>
    <w:p w:rsidR="00F526A9" w:rsidRPr="00F526A9" w:rsidRDefault="00F526A9" w:rsidP="00F526A9">
      <w:pPr>
        <w:jc w:val="both"/>
        <w:rPr>
          <w:sz w:val="28"/>
          <w:szCs w:val="28"/>
        </w:rPr>
      </w:pPr>
    </w:p>
    <w:sectPr w:rsidR="00F526A9" w:rsidRPr="00F526A9" w:rsidSect="00C52BE2">
      <w:pgSz w:w="11906" w:h="16838"/>
      <w:pgMar w:top="397" w:right="397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6A9"/>
    <w:rsid w:val="0017522D"/>
    <w:rsid w:val="00321421"/>
    <w:rsid w:val="0039042A"/>
    <w:rsid w:val="00463C95"/>
    <w:rsid w:val="007931FD"/>
    <w:rsid w:val="00C52BE2"/>
    <w:rsid w:val="00F5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1035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2020-10-28T06:04:00Z</dcterms:created>
  <dcterms:modified xsi:type="dcterms:W3CDTF">2020-10-28T06:19:00Z</dcterms:modified>
</cp:coreProperties>
</file>